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6C87C87F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97903">
        <w:rPr>
          <w:rFonts w:ascii="Arial" w:hAnsi="Arial" w:cs="Arial"/>
          <w:b/>
          <w:sz w:val="24"/>
        </w:rPr>
        <w:t>8</w:t>
      </w:r>
      <w:r w:rsidR="00D14560">
        <w:rPr>
          <w:rFonts w:ascii="Arial" w:hAnsi="Arial" w:cs="Arial"/>
          <w:b/>
          <w:sz w:val="24"/>
        </w:rPr>
        <w:t>8</w:t>
      </w:r>
      <w:r w:rsidR="00A71196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  <w:t>R1-</w:t>
      </w:r>
      <w:r w:rsidR="00B13B9C" w:rsidRPr="00B13B9C">
        <w:t xml:space="preserve"> </w:t>
      </w:r>
      <w:r w:rsidR="00B13B9C" w:rsidRPr="00B13B9C">
        <w:rPr>
          <w:rFonts w:ascii="Arial" w:hAnsi="Arial" w:cs="Arial"/>
          <w:b/>
          <w:sz w:val="24"/>
        </w:rPr>
        <w:t>1704981</w:t>
      </w:r>
      <w:bookmarkStart w:id="0" w:name="_GoBack"/>
      <w:bookmarkEnd w:id="0"/>
    </w:p>
    <w:p w14:paraId="13C19C48" w14:textId="19FE78FB" w:rsidR="00FD45CD" w:rsidRPr="00DA12F7" w:rsidRDefault="00A71196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E97903">
        <w:rPr>
          <w:rFonts w:ascii="Arial" w:hAnsi="Arial" w:cs="Arial"/>
          <w:b/>
          <w:sz w:val="24"/>
          <w:szCs w:val="24"/>
        </w:rPr>
        <w:t xml:space="preserve"> </w:t>
      </w:r>
      <w:r w:rsidR="00D14560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485E94">
        <w:rPr>
          <w:rFonts w:ascii="Arial" w:hAnsi="Arial" w:cs="Arial"/>
          <w:b/>
          <w:sz w:val="24"/>
          <w:szCs w:val="24"/>
        </w:rPr>
        <w:t>–</w:t>
      </w:r>
      <w:r w:rsidR="00D14560">
        <w:rPr>
          <w:rFonts w:ascii="Arial" w:hAnsi="Arial" w:cs="Arial"/>
          <w:b/>
          <w:sz w:val="24"/>
          <w:szCs w:val="24"/>
        </w:rPr>
        <w:t>7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D14560">
        <w:rPr>
          <w:rFonts w:ascii="Arial" w:hAnsi="Arial" w:cs="Arial"/>
          <w:b/>
          <w:sz w:val="24"/>
          <w:szCs w:val="24"/>
        </w:rPr>
        <w:t>7</w:t>
      </w:r>
    </w:p>
    <w:p w14:paraId="0595412A" w14:textId="31D575DF" w:rsidR="00FD45CD" w:rsidRPr="00DA12F7" w:rsidRDefault="00A71196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250E098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D14560">
        <w:rPr>
          <w:rFonts w:ascii="Arial" w:hAnsi="Arial"/>
          <w:sz w:val="24"/>
        </w:rPr>
        <w:t>7.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A71196">
        <w:rPr>
          <w:rFonts w:ascii="Arial" w:hAnsi="Arial"/>
          <w:sz w:val="24"/>
        </w:rPr>
        <w:t>1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</w:t>
      </w:r>
      <w:r w:rsidR="00D14560">
        <w:rPr>
          <w:rFonts w:ascii="Arial" w:hAnsi="Arial"/>
          <w:sz w:val="24"/>
        </w:rPr>
        <w:t>.4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2CCC719C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14560">
        <w:rPr>
          <w:rFonts w:ascii="Arial" w:hAnsi="Arial"/>
          <w:sz w:val="24"/>
        </w:rPr>
        <w:t>CSI Feedback for Shortened Processing Time for 1ms TTI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1036FC76" w:rsidR="004C7384" w:rsidRDefault="00ED3068" w:rsidP="00F30894">
      <w:pPr>
        <w:jc w:val="both"/>
      </w:pPr>
      <w:r>
        <w:t>In this contribution</w:t>
      </w:r>
      <w:r w:rsidR="00830458">
        <w:t xml:space="preserve"> paper</w:t>
      </w:r>
      <w:r>
        <w:t xml:space="preserve">, we provide </w:t>
      </w:r>
      <w:r w:rsidR="00AA216B">
        <w:t xml:space="preserve">some </w:t>
      </w:r>
      <w:r>
        <w:t>design d</w:t>
      </w:r>
      <w:r w:rsidR="00EF2439">
        <w:t xml:space="preserve">etails </w:t>
      </w:r>
      <w:r w:rsidR="00A20EB0">
        <w:t xml:space="preserve">and considerations </w:t>
      </w:r>
      <w:r w:rsidR="00C32075">
        <w:t xml:space="preserve">for </w:t>
      </w:r>
      <w:r w:rsidR="00D14560">
        <w:t>CSI feedback in 1ms TTI under the shortened processing timeline.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5334BC25" w14:textId="77777777" w:rsidR="00E604CF" w:rsidRDefault="003364DE" w:rsidP="00E604CF">
      <w:pPr>
        <w:jc w:val="both"/>
        <w:rPr>
          <w:lang w:val="en-GB"/>
        </w:rPr>
      </w:pPr>
      <w:r>
        <w:rPr>
          <w:lang w:val="en-GB"/>
        </w:rPr>
        <w:t xml:space="preserve">Two types of CSI reporting have been envisioned in legacy LTE systems, namely, periodic and aperiodic CSI feedback. </w:t>
      </w:r>
      <w:r w:rsidR="00E604CF">
        <w:rPr>
          <w:lang w:val="en-GB"/>
        </w:rPr>
        <w:t xml:space="preserve">The CSI reference measurement </w:t>
      </w:r>
      <w:proofErr w:type="spellStart"/>
      <w:r w:rsidR="00E604CF">
        <w:rPr>
          <w:lang w:val="en-GB"/>
        </w:rPr>
        <w:t>subframe</w:t>
      </w:r>
      <w:proofErr w:type="spellEnd"/>
      <w:r w:rsidR="00E604CF">
        <w:rPr>
          <w:lang w:val="en-GB"/>
        </w:rPr>
        <w:t xml:space="preserve"> is determined differently under the two cases. </w:t>
      </w:r>
    </w:p>
    <w:p w14:paraId="14F160D8" w14:textId="0B1D0BA6" w:rsidR="00386B87" w:rsidRDefault="00E604CF" w:rsidP="00E604CF">
      <w:pPr>
        <w:jc w:val="both"/>
      </w:pPr>
      <w:r>
        <w:rPr>
          <w:lang w:val="en-GB"/>
        </w:rPr>
        <w:t xml:space="preserve">If the periodic CSI feedback is adopted, then </w:t>
      </w:r>
      <w:r>
        <w:t>f</w:t>
      </w:r>
      <w:r w:rsidR="006A0183" w:rsidRPr="00E604CF">
        <w:t xml:space="preserve">or CSI report in </w:t>
      </w:r>
      <w:proofErr w:type="spellStart"/>
      <w:r w:rsidR="006A0183" w:rsidRPr="00E604CF">
        <w:t>subframe</w:t>
      </w:r>
      <w:proofErr w:type="spellEnd"/>
      <w:r w:rsidR="006A0183" w:rsidRPr="00E604CF"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, </m:t>
        </m:r>
      </m:oMath>
      <w:r w:rsidR="006A0183" w:rsidRPr="00E604CF">
        <w:t xml:space="preserve">the CSI reference resource in the time domain is subframe </w:t>
      </w:r>
      <m:oMath>
        <m:r>
          <w:rPr>
            <w:rFonts w:ascii="Cambria Math" w:hAnsi="Cambria Math"/>
          </w:rPr>
          <m:t>n-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ref</m:t>
                </m:r>
              </m:sub>
            </m:sSub>
          </m:sub>
        </m:sSub>
        <m:r>
          <w:rPr>
            <w:rFonts w:ascii="Cambria Math" w:hAnsi="Cambria Math"/>
          </w:rPr>
          <m:t>,</m:t>
        </m:r>
      </m:oMath>
      <w:r w:rsidR="006A0183" w:rsidRPr="00E604CF"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CQI_ref</m:t>
            </m:r>
          </m:sub>
        </m:sSub>
        <m:r>
          <w:rPr>
            <w:rFonts w:ascii="Cambria Math" w:hAnsi="Cambria Math"/>
          </w:rPr>
          <m:t>≥X</m:t>
        </m:r>
      </m:oMath>
      <w:r w:rsidR="006A0183" w:rsidRPr="00E604CF">
        <w:t xml:space="preserve"> and </w:t>
      </w:r>
      <m:oMath>
        <m:r>
          <w:rPr>
            <w:rFonts w:ascii="Cambria Math" w:hAnsi="Cambria Math"/>
          </w:rPr>
          <m:t>X</m:t>
        </m:r>
      </m:oMath>
      <w:r>
        <w:rPr>
          <w:iCs/>
        </w:rPr>
        <w:t xml:space="preserve"> = 4ms</w:t>
      </w:r>
      <w:r w:rsidR="006A0183" w:rsidRPr="00E604CF">
        <w:t>.</w:t>
      </w:r>
      <w:r>
        <w:t xml:space="preserve"> In particular, the gap between the reference measurement </w:t>
      </w:r>
      <w:proofErr w:type="spellStart"/>
      <w:r>
        <w:t>subframe</w:t>
      </w:r>
      <w:proofErr w:type="spellEnd"/>
      <w:r>
        <w:t xml:space="preserve"> and the uplink </w:t>
      </w:r>
      <w:proofErr w:type="spellStart"/>
      <w:r>
        <w:t>subframe</w:t>
      </w:r>
      <w:proofErr w:type="spellEnd"/>
      <w:r>
        <w:t xml:space="preserve"> follows the </w:t>
      </w:r>
      <m:oMath>
        <m:r>
          <w:rPr>
            <w:rFonts w:ascii="Cambria Math" w:hAnsi="Cambria Math"/>
          </w:rPr>
          <m:t>n+4</m:t>
        </m:r>
      </m:oMath>
      <w:r>
        <w:t xml:space="preserve"> </w:t>
      </w:r>
      <w:r w:rsidR="00386B87">
        <w:t>timing rule.</w:t>
      </w:r>
    </w:p>
    <w:p w14:paraId="61A6FF5A" w14:textId="77777777" w:rsidR="00386B87" w:rsidRDefault="00386B87" w:rsidP="00E604CF">
      <w:pPr>
        <w:jc w:val="both"/>
      </w:pPr>
      <w:r>
        <w:t xml:space="preserve">If the aperiodic CSI feedback is adopted, then the </w:t>
      </w:r>
      <w:proofErr w:type="spellStart"/>
      <w:r>
        <w:t>subframe</w:t>
      </w:r>
      <w:proofErr w:type="spellEnd"/>
      <w:r>
        <w:t xml:space="preserve"> that carries the UL grant is the CSI measurement </w:t>
      </w:r>
      <w:proofErr w:type="spellStart"/>
      <w:r>
        <w:t>subframe</w:t>
      </w:r>
      <w:proofErr w:type="spellEnd"/>
      <w:r>
        <w:t xml:space="preserve">. Similar to the former case, again the gap between the reference measurement </w:t>
      </w:r>
      <w:proofErr w:type="spellStart"/>
      <w:r>
        <w:t>subframe</w:t>
      </w:r>
      <w:proofErr w:type="spellEnd"/>
      <w:r>
        <w:t xml:space="preserve"> and the uplink </w:t>
      </w:r>
      <w:proofErr w:type="spellStart"/>
      <w:r>
        <w:t>subframe</w:t>
      </w:r>
      <w:proofErr w:type="spellEnd"/>
      <w:r>
        <w:t xml:space="preserve"> follows the </w:t>
      </w:r>
      <m:oMath>
        <m:r>
          <w:rPr>
            <w:rFonts w:ascii="Cambria Math" w:hAnsi="Cambria Math"/>
          </w:rPr>
          <m:t>n+4</m:t>
        </m:r>
      </m:oMath>
      <w:r>
        <w:t xml:space="preserve"> timing rule.</w:t>
      </w:r>
    </w:p>
    <w:p w14:paraId="72311E7E" w14:textId="01DB7CFF" w:rsidR="00AA4382" w:rsidRDefault="00B5470C" w:rsidP="00B5470C">
      <w:pPr>
        <w:pStyle w:val="Heading1"/>
        <w:jc w:val="both"/>
      </w:pPr>
      <w:r>
        <w:t>3</w:t>
      </w:r>
      <w:r w:rsidRPr="00CC27F5">
        <w:tab/>
      </w:r>
      <w:r>
        <w:t xml:space="preserve">Design Aspects of </w:t>
      </w:r>
      <w:r w:rsidR="00CD49DF">
        <w:t xml:space="preserve">CSI Feedback in </w:t>
      </w:r>
      <w:r>
        <w:t>UL LTE</w:t>
      </w:r>
      <w:r w:rsidR="00CD49DF">
        <w:t xml:space="preserve"> with Shortened Processing Timing</w:t>
      </w:r>
      <w:r>
        <w:t xml:space="preserve"> </w:t>
      </w:r>
    </w:p>
    <w:p w14:paraId="3E7945CB" w14:textId="2ABCAB1B" w:rsidR="00CD49DF" w:rsidRDefault="00CD49DF" w:rsidP="00CD49DF">
      <w:pPr>
        <w:jc w:val="both"/>
      </w:pPr>
      <w:r>
        <w:t xml:space="preserve">With the introduction of the </w:t>
      </w:r>
      <m:oMath>
        <m:r>
          <w:rPr>
            <w:rFonts w:ascii="Cambria Math" w:hAnsi="Cambria Math"/>
          </w:rPr>
          <m:t>n+3</m:t>
        </m:r>
      </m:oMath>
      <w:r>
        <w:t xml:space="preserve"> timing, it </w:t>
      </w:r>
      <w:r w:rsidR="005B5F68">
        <w:t>may now be feasible</w:t>
      </w:r>
      <w:r>
        <w:t xml:space="preserve"> to reduce the gap between the measurement reference </w:t>
      </w:r>
      <w:proofErr w:type="spellStart"/>
      <w:r>
        <w:t>subframes</w:t>
      </w:r>
      <w:proofErr w:type="spellEnd"/>
      <w:r>
        <w:t xml:space="preserve"> and the UL </w:t>
      </w:r>
      <w:proofErr w:type="spellStart"/>
      <w:r>
        <w:t>subframes</w:t>
      </w:r>
      <w:proofErr w:type="spellEnd"/>
      <w:r>
        <w:t xml:space="preserve">, thereby providing the </w:t>
      </w:r>
      <w:proofErr w:type="spellStart"/>
      <w:r>
        <w:t>eNB</w:t>
      </w:r>
      <w:proofErr w:type="spellEnd"/>
      <w:r>
        <w:t xml:space="preserve"> with more accurate and </w:t>
      </w:r>
      <w:r w:rsidR="002033AE">
        <w:t>fresh</w:t>
      </w:r>
      <w:r>
        <w:t xml:space="preserve"> CSI. As an example, under the </w:t>
      </w:r>
      <m:oMath>
        <m:r>
          <w:rPr>
            <w:rFonts w:ascii="Cambria Math" w:hAnsi="Cambria Math"/>
          </w:rPr>
          <m:t>n+3</m:t>
        </m:r>
      </m:oMath>
      <w:r>
        <w:t xml:space="preserve"> timing rule, the gap </w:t>
      </w:r>
      <w:r w:rsidR="00FD25AA">
        <w:t xml:space="preserve">mentioned in Section 2 </w:t>
      </w:r>
      <w:r>
        <w:t>can be reduced to 3ms.</w:t>
      </w:r>
    </w:p>
    <w:p w14:paraId="1132A28A" w14:textId="4D775516" w:rsidR="00CD49DF" w:rsidRDefault="00CD49DF" w:rsidP="00CD49DF">
      <w:pPr>
        <w:jc w:val="both"/>
      </w:pPr>
      <w:r>
        <w:t>Hence, we have that:</w:t>
      </w:r>
    </w:p>
    <w:p w14:paraId="5C56F4B0" w14:textId="72D0EC13" w:rsidR="00CD49DF" w:rsidRDefault="00CD49DF" w:rsidP="00CD49DF">
      <w:pPr>
        <w:jc w:val="both"/>
        <w:rPr>
          <w:b/>
        </w:rPr>
      </w:pPr>
      <w:r w:rsidRPr="00CD49DF">
        <w:rPr>
          <w:b/>
        </w:rPr>
        <w:t xml:space="preserve">Proposal 1: </w:t>
      </w:r>
      <w:r w:rsidR="00FD25AA">
        <w:rPr>
          <w:b/>
        </w:rPr>
        <w:t>Under</w:t>
      </w:r>
      <w:r>
        <w:rPr>
          <w:b/>
        </w:rPr>
        <w:t xml:space="preserve"> both the periodic and aperiodic CSI feedback</w:t>
      </w:r>
      <w:r w:rsidR="00FD25AA">
        <w:rPr>
          <w:b/>
        </w:rPr>
        <w:t xml:space="preserve"> schemes</w:t>
      </w:r>
      <w:r>
        <w:rPr>
          <w:b/>
        </w:rPr>
        <w:t xml:space="preserve">, the delay between the CSI reference measurement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and UL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can be reduced.</w:t>
      </w:r>
    </w:p>
    <w:p w14:paraId="4B3A018E" w14:textId="4EAF0FB1" w:rsidR="002B09B2" w:rsidRDefault="002B09B2" w:rsidP="00CD49DF">
      <w:pPr>
        <w:jc w:val="both"/>
      </w:pPr>
      <w:r>
        <w:t>When</w:t>
      </w:r>
      <w:r w:rsidR="00CD49DF" w:rsidRPr="002B09B2">
        <w:t xml:space="preserve"> the</w:t>
      </w:r>
      <w:r w:rsidRPr="002B09B2">
        <w:t xml:space="preserve"> processing timing, and as a result CSI </w:t>
      </w:r>
      <w:r>
        <w:t xml:space="preserve">feedback </w:t>
      </w:r>
      <w:r w:rsidRPr="002B09B2">
        <w:t xml:space="preserve">gap, is </w:t>
      </w:r>
      <w:r>
        <w:t xml:space="preserve">reduced, the CSI processing </w:t>
      </w:r>
      <w:r w:rsidR="00F811B1">
        <w:t>at the UE may be intensive. As a result, another aspect to explore</w:t>
      </w:r>
      <w:r w:rsidR="00A71196">
        <w:t>,</w:t>
      </w:r>
      <w:r w:rsidR="00F811B1">
        <w:t xml:space="preserve"> when the processing timing is reduce</w:t>
      </w:r>
      <w:r w:rsidR="00FD25AA">
        <w:t>d</w:t>
      </w:r>
      <w:r w:rsidR="00A71196">
        <w:t>,</w:t>
      </w:r>
      <w:r w:rsidR="00F811B1">
        <w:t xml:space="preserve"> is </w:t>
      </w:r>
      <w:r w:rsidR="00FD25AA">
        <w:t>to consider imposing</w:t>
      </w:r>
      <w:r w:rsidR="00F811B1">
        <w:t xml:space="preserve"> some limitations </w:t>
      </w:r>
      <w:r w:rsidR="005A0D98">
        <w:t xml:space="preserve">on </w:t>
      </w:r>
      <w:r w:rsidR="00FD25AA">
        <w:t>the</w:t>
      </w:r>
      <w:r w:rsidR="00F811B1">
        <w:t xml:space="preserve"> CSI processing.</w:t>
      </w:r>
    </w:p>
    <w:p w14:paraId="27476CB8" w14:textId="7D949505" w:rsidR="00F811B1" w:rsidRDefault="00F90364" w:rsidP="00CD49DF">
      <w:pPr>
        <w:jc w:val="both"/>
        <w:rPr>
          <w:lang w:val="en-GB"/>
        </w:rPr>
      </w:pPr>
      <w:r>
        <w:t>In particu</w:t>
      </w:r>
      <w:r w:rsidR="00C33B94">
        <w:t>la</w:t>
      </w:r>
      <w:r>
        <w:t>r</w:t>
      </w:r>
      <w:r w:rsidR="00F811B1">
        <w:t xml:space="preserve">, the CSI processing can be dependent on the adopted UL timing. As an example, </w:t>
      </w:r>
      <w:r w:rsidR="00F811B1">
        <w:rPr>
          <w:lang w:val="en-GB"/>
        </w:rPr>
        <w:t>for a given UE,</w:t>
      </w:r>
      <w:r w:rsidR="00F811B1" w:rsidRPr="00B70A0D">
        <w:rPr>
          <w:lang w:val="en-GB"/>
        </w:rPr>
        <w:t xml:space="preserve"> </w:t>
      </w:r>
      <w:r w:rsidR="00F811B1">
        <w:rPr>
          <w:lang w:val="en-GB"/>
        </w:rPr>
        <w:t xml:space="preserve">the </w:t>
      </w:r>
      <w:r w:rsidR="00F811B1" w:rsidRPr="00B70A0D">
        <w:rPr>
          <w:lang w:val="en-GB"/>
        </w:rPr>
        <w:t>CSI update</w:t>
      </w:r>
      <w:r w:rsidR="00F811B1">
        <w:rPr>
          <w:lang w:val="en-GB"/>
        </w:rPr>
        <w:t>s</w:t>
      </w:r>
      <w:r w:rsidR="00F811B1" w:rsidRPr="00B70A0D">
        <w:rPr>
          <w:lang w:val="en-GB"/>
        </w:rPr>
        <w:t xml:space="preserve"> for a larger </w:t>
      </w:r>
      <w:r w:rsidR="00F811B1">
        <w:rPr>
          <w:lang w:val="en-GB"/>
        </w:rPr>
        <w:t xml:space="preserve">number of </w:t>
      </w:r>
      <w:r w:rsidR="00F811B1" w:rsidRPr="00B70A0D">
        <w:rPr>
          <w:lang w:val="en-GB"/>
        </w:rPr>
        <w:t xml:space="preserve">CSI processes can be reported under </w:t>
      </w:r>
      <w:r w:rsidR="00F811B1"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n+4</m:t>
        </m:r>
      </m:oMath>
      <w:r w:rsidR="00F811B1" w:rsidRPr="00B70A0D">
        <w:rPr>
          <w:lang w:val="en-GB"/>
        </w:rPr>
        <w:t xml:space="preserve"> timing as compared to </w:t>
      </w:r>
      <m:oMath>
        <m:r>
          <w:rPr>
            <w:rFonts w:ascii="Cambria Math" w:hAnsi="Cambria Math"/>
            <w:lang w:val="en-GB"/>
          </w:rPr>
          <m:t>n+3</m:t>
        </m:r>
      </m:oMath>
      <w:r w:rsidR="00F811B1" w:rsidRPr="00B70A0D">
        <w:rPr>
          <w:lang w:val="en-GB"/>
        </w:rPr>
        <w:t xml:space="preserve"> timing. </w:t>
      </w:r>
      <w:r w:rsidR="00F811B1">
        <w:rPr>
          <w:lang w:val="en-GB"/>
        </w:rPr>
        <w:t>Further, the number of reported CSI processes under a fixed UL timing could be different across different UEs. In particular, the number of CSI processes can be dependent on the UE capability.</w:t>
      </w:r>
    </w:p>
    <w:p w14:paraId="6877F1F1" w14:textId="4825C957" w:rsidR="00B70A0D" w:rsidRDefault="00F811B1" w:rsidP="00155C4B">
      <w:pPr>
        <w:jc w:val="both"/>
        <w:rPr>
          <w:lang w:val="en-GB"/>
        </w:rPr>
      </w:pPr>
      <w:r>
        <w:rPr>
          <w:lang w:val="en-GB"/>
        </w:rPr>
        <w:t>Similarly, the CSI report</w:t>
      </w:r>
      <w:r w:rsidR="00C33B94">
        <w:rPr>
          <w:lang w:val="en-GB"/>
        </w:rPr>
        <w:t>ing</w:t>
      </w:r>
      <w:r>
        <w:rPr>
          <w:lang w:val="en-GB"/>
        </w:rPr>
        <w:t xml:space="preserve"> type, e.g., wideband or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 based reports, can also be configured based on the UL processing timing as well as the UE capability. </w:t>
      </w:r>
    </w:p>
    <w:p w14:paraId="76837712" w14:textId="6497AC43" w:rsidR="00F811B1" w:rsidRPr="00F811B1" w:rsidRDefault="00F811B1" w:rsidP="00155C4B">
      <w:pPr>
        <w:jc w:val="both"/>
        <w:rPr>
          <w:lang w:val="en-GB"/>
        </w:rPr>
      </w:pPr>
      <w:r>
        <w:rPr>
          <w:lang w:val="en-GB"/>
        </w:rPr>
        <w:t>Hence, we propose that:</w:t>
      </w:r>
    </w:p>
    <w:p w14:paraId="6259DB7B" w14:textId="65E8F2AA" w:rsidR="00A637AF" w:rsidRPr="00F811B1" w:rsidRDefault="00B70A0D" w:rsidP="00F811B1">
      <w:pPr>
        <w:jc w:val="both"/>
        <w:rPr>
          <w:b/>
          <w:lang w:val="en-GB"/>
        </w:rPr>
      </w:pPr>
      <w:r w:rsidRPr="00F811B1">
        <w:rPr>
          <w:b/>
          <w:lang w:val="en-GB"/>
        </w:rPr>
        <w:lastRenderedPageBreak/>
        <w:t xml:space="preserve">Proposal </w:t>
      </w:r>
      <w:r w:rsidR="00F811B1">
        <w:rPr>
          <w:b/>
          <w:lang w:val="en-GB"/>
        </w:rPr>
        <w:t>2</w:t>
      </w:r>
      <w:r w:rsidR="00D92C49" w:rsidRPr="00F811B1">
        <w:rPr>
          <w:b/>
          <w:lang w:val="en-GB"/>
        </w:rPr>
        <w:t xml:space="preserve">: </w:t>
      </w:r>
      <w:r w:rsidR="00F811B1">
        <w:rPr>
          <w:b/>
          <w:lang w:val="en-GB"/>
        </w:rPr>
        <w:t>T</w:t>
      </w:r>
      <w:r w:rsidR="00D92C49" w:rsidRPr="00F811B1">
        <w:rPr>
          <w:b/>
          <w:lang w:val="en-GB"/>
        </w:rPr>
        <w:t>he number of CSI processes</w:t>
      </w:r>
      <w:r w:rsidR="00F811B1">
        <w:rPr>
          <w:b/>
          <w:lang w:val="en-GB"/>
        </w:rPr>
        <w:t xml:space="preserve"> and the </w:t>
      </w:r>
      <w:r w:rsidR="00C33B94">
        <w:rPr>
          <w:b/>
          <w:lang w:val="en-GB"/>
        </w:rPr>
        <w:t>CSI reporting</w:t>
      </w:r>
      <w:r w:rsidR="00F811B1">
        <w:rPr>
          <w:b/>
          <w:lang w:val="en-GB"/>
        </w:rPr>
        <w:t xml:space="preserve"> type</w:t>
      </w:r>
      <w:r w:rsidR="00D92C49" w:rsidRPr="00F811B1">
        <w:rPr>
          <w:b/>
          <w:lang w:val="en-GB"/>
        </w:rPr>
        <w:t xml:space="preserve"> </w:t>
      </w:r>
      <w:r w:rsidR="00F811B1">
        <w:rPr>
          <w:b/>
          <w:lang w:val="en-GB"/>
        </w:rPr>
        <w:t>are</w:t>
      </w:r>
      <w:r w:rsidR="00D92C49" w:rsidRPr="00F811B1">
        <w:rPr>
          <w:b/>
          <w:lang w:val="en-GB"/>
        </w:rPr>
        <w:t xml:space="preserve"> </w:t>
      </w:r>
      <w:r w:rsidRPr="00F811B1">
        <w:rPr>
          <w:b/>
          <w:lang w:val="en-GB"/>
        </w:rPr>
        <w:t xml:space="preserve">chosen </w:t>
      </w:r>
      <w:r w:rsidR="00D92C49" w:rsidRPr="00F811B1">
        <w:rPr>
          <w:b/>
          <w:lang w:val="en-GB"/>
        </w:rPr>
        <w:t xml:space="preserve">based on both the configured UL timing as well as </w:t>
      </w:r>
      <w:r w:rsidRPr="00F811B1">
        <w:rPr>
          <w:b/>
          <w:lang w:val="en-GB"/>
        </w:rPr>
        <w:t xml:space="preserve">the </w:t>
      </w:r>
      <w:r w:rsidR="00D92C49" w:rsidRPr="00F811B1">
        <w:rPr>
          <w:b/>
          <w:lang w:val="en-GB"/>
        </w:rPr>
        <w:t>UE capability.</w:t>
      </w:r>
    </w:p>
    <w:p w14:paraId="2F77E7C7" w14:textId="2B3F9B68" w:rsidR="00491EEE" w:rsidRDefault="00B5470C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317ACC2" w14:textId="3D9AA1B2" w:rsidR="00B13C59" w:rsidRDefault="00DF5374" w:rsidP="00794595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>e</w:t>
      </w:r>
      <w:r w:rsidR="00820221">
        <w:rPr>
          <w:iCs/>
        </w:rPr>
        <w:t xml:space="preserve">sented in the paper, we outline </w:t>
      </w:r>
      <w:r w:rsidR="00F811B1">
        <w:rPr>
          <w:iCs/>
        </w:rPr>
        <w:t>our proposals as follows:</w:t>
      </w:r>
    </w:p>
    <w:p w14:paraId="1351A103" w14:textId="31090142" w:rsidR="00F811B1" w:rsidRPr="00F811B1" w:rsidRDefault="00F811B1" w:rsidP="00794595">
      <w:pPr>
        <w:jc w:val="both"/>
        <w:rPr>
          <w:b/>
        </w:rPr>
      </w:pPr>
      <w:r w:rsidRPr="00CD49DF">
        <w:rPr>
          <w:b/>
        </w:rPr>
        <w:t xml:space="preserve">Proposal 1: </w:t>
      </w:r>
      <w:r>
        <w:rPr>
          <w:b/>
        </w:rPr>
        <w:t xml:space="preserve">In both the periodic and aperiodic CSI feedback, the delay between the CSI reference measurement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and UL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can be reduced.</w:t>
      </w:r>
    </w:p>
    <w:p w14:paraId="3D652BFF" w14:textId="77777777" w:rsidR="00C33B94" w:rsidRPr="00F811B1" w:rsidRDefault="00C33B94" w:rsidP="00C33B94">
      <w:pPr>
        <w:jc w:val="both"/>
        <w:rPr>
          <w:b/>
          <w:lang w:val="en-GB"/>
        </w:rPr>
      </w:pPr>
      <w:r w:rsidRPr="00F811B1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F811B1">
        <w:rPr>
          <w:b/>
          <w:lang w:val="en-GB"/>
        </w:rPr>
        <w:t xml:space="preserve">: </w:t>
      </w:r>
      <w:r>
        <w:rPr>
          <w:b/>
          <w:lang w:val="en-GB"/>
        </w:rPr>
        <w:t>T</w:t>
      </w:r>
      <w:r w:rsidRPr="00F811B1">
        <w:rPr>
          <w:b/>
          <w:lang w:val="en-GB"/>
        </w:rPr>
        <w:t>he number of CSI processes</w:t>
      </w:r>
      <w:r>
        <w:rPr>
          <w:b/>
          <w:lang w:val="en-GB"/>
        </w:rPr>
        <w:t xml:space="preserve"> and the CSI reporting type</w:t>
      </w:r>
      <w:r w:rsidRPr="00F811B1">
        <w:rPr>
          <w:b/>
          <w:lang w:val="en-GB"/>
        </w:rPr>
        <w:t xml:space="preserve"> </w:t>
      </w:r>
      <w:r>
        <w:rPr>
          <w:b/>
          <w:lang w:val="en-GB"/>
        </w:rPr>
        <w:t>are</w:t>
      </w:r>
      <w:r w:rsidRPr="00F811B1">
        <w:rPr>
          <w:b/>
          <w:lang w:val="en-GB"/>
        </w:rPr>
        <w:t xml:space="preserve"> chosen based on both the configured UL timing as well as the UE capability.</w:t>
      </w:r>
    </w:p>
    <w:p w14:paraId="0117461B" w14:textId="2948A5A2" w:rsidR="00C77113" w:rsidRPr="00FD3822" w:rsidRDefault="00C77113" w:rsidP="00794595"/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D03BB" w14:textId="77777777" w:rsidR="009D6C97" w:rsidRDefault="009D6C97">
      <w:r>
        <w:separator/>
      </w:r>
    </w:p>
  </w:endnote>
  <w:endnote w:type="continuationSeparator" w:id="0">
    <w:p w14:paraId="49F04D77" w14:textId="77777777" w:rsidR="009D6C97" w:rsidRDefault="009D6C97">
      <w:r>
        <w:continuationSeparator/>
      </w:r>
    </w:p>
  </w:endnote>
  <w:endnote w:type="continuationNotice" w:id="1">
    <w:p w14:paraId="6E583954" w14:textId="77777777" w:rsidR="009D6C97" w:rsidRDefault="009D6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3B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3B9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D9821" w14:textId="77777777" w:rsidR="009D6C97" w:rsidRDefault="009D6C97">
      <w:r>
        <w:separator/>
      </w:r>
    </w:p>
  </w:footnote>
  <w:footnote w:type="continuationSeparator" w:id="0">
    <w:p w14:paraId="7F2D568D" w14:textId="77777777" w:rsidR="009D6C97" w:rsidRDefault="009D6C97">
      <w:r>
        <w:continuationSeparator/>
      </w:r>
    </w:p>
  </w:footnote>
  <w:footnote w:type="continuationNotice" w:id="1">
    <w:p w14:paraId="041DEEBF" w14:textId="77777777" w:rsidR="009D6C97" w:rsidRDefault="009D6C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8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4"/>
  </w:num>
  <w:num w:numId="5">
    <w:abstractNumId w:val="10"/>
  </w:num>
  <w:num w:numId="6">
    <w:abstractNumId w:val="32"/>
  </w:num>
  <w:num w:numId="7">
    <w:abstractNumId w:val="17"/>
  </w:num>
  <w:num w:numId="8">
    <w:abstractNumId w:val="18"/>
  </w:num>
  <w:num w:numId="9">
    <w:abstractNumId w:val="16"/>
  </w:num>
  <w:num w:numId="10">
    <w:abstractNumId w:val="25"/>
  </w:num>
  <w:num w:numId="11">
    <w:abstractNumId w:val="6"/>
  </w:num>
  <w:num w:numId="12">
    <w:abstractNumId w:val="11"/>
  </w:num>
  <w:num w:numId="13">
    <w:abstractNumId w:val="9"/>
  </w:num>
  <w:num w:numId="14">
    <w:abstractNumId w:val="8"/>
  </w:num>
  <w:num w:numId="15">
    <w:abstractNumId w:val="28"/>
  </w:num>
  <w:num w:numId="16">
    <w:abstractNumId w:val="36"/>
  </w:num>
  <w:num w:numId="17">
    <w:abstractNumId w:val="19"/>
  </w:num>
  <w:num w:numId="18">
    <w:abstractNumId w:val="27"/>
  </w:num>
  <w:num w:numId="19">
    <w:abstractNumId w:val="35"/>
  </w:num>
  <w:num w:numId="20">
    <w:abstractNumId w:val="22"/>
  </w:num>
  <w:num w:numId="21">
    <w:abstractNumId w:val="29"/>
  </w:num>
  <w:num w:numId="22">
    <w:abstractNumId w:val="33"/>
  </w:num>
  <w:num w:numId="23">
    <w:abstractNumId w:val="12"/>
  </w:num>
  <w:num w:numId="24">
    <w:abstractNumId w:val="20"/>
  </w:num>
  <w:num w:numId="25">
    <w:abstractNumId w:val="3"/>
  </w:num>
  <w:num w:numId="26">
    <w:abstractNumId w:val="31"/>
  </w:num>
  <w:num w:numId="27">
    <w:abstractNumId w:val="13"/>
  </w:num>
  <w:num w:numId="28">
    <w:abstractNumId w:val="30"/>
  </w:num>
  <w:num w:numId="29">
    <w:abstractNumId w:val="34"/>
  </w:num>
  <w:num w:numId="30">
    <w:abstractNumId w:val="2"/>
  </w:num>
  <w:num w:numId="31">
    <w:abstractNumId w:val="14"/>
  </w:num>
  <w:num w:numId="32">
    <w:abstractNumId w:val="1"/>
  </w:num>
  <w:num w:numId="33">
    <w:abstractNumId w:val="24"/>
  </w:num>
  <w:num w:numId="34">
    <w:abstractNumId w:val="23"/>
  </w:num>
  <w:num w:numId="35">
    <w:abstractNumId w:val="26"/>
  </w:num>
  <w:num w:numId="36">
    <w:abstractNumId w:val="0"/>
  </w:num>
  <w:num w:numId="3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3AE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07D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BCA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5F1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5A9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5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C9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196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B9C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BB3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4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HR33RHYHUWRF-4-1708</_dlc_DocId>
    <_dlc_DocIdUrl xmlns="c06861ca-3f08-4d07-bff7-bb15bac121f4">
      <Url>https://projects.qualcomm.com/sites/pentari/_layouts/15/DocIdRedir.aspx?ID=HR33RHYHUWRF-4-1708</Url>
      <Description>HR33RHYHUWRF-4-1708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40FA688-CE4C-42B2-A17C-61A65E5C4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2E431A-E1C5-4E4D-8589-A6467E6C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Kianoush Hosseini</cp:lastModifiedBy>
  <cp:revision>3</cp:revision>
  <cp:lastPrinted>2016-08-10T22:23:00Z</cp:lastPrinted>
  <dcterms:created xsi:type="dcterms:W3CDTF">2017-03-17T00:45:00Z</dcterms:created>
  <dcterms:modified xsi:type="dcterms:W3CDTF">2017-03-24T21:57:00Z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1ecb84eb-7377-4651-b89e-6cea4f675bb6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